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elha"/>
        <w:tblpPr w:leftFromText="141" w:rightFromText="141" w:horzAnchor="page" w:tblpX="919" w:tblpY="-1245"/>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016"/>
        <w:gridCol w:w="7041"/>
      </w:tblGrid>
      <w:tr w:rsidR="004D2F4A" w:rsidTr="00350074">
        <w:trPr>
          <w:trHeight w:val="1345"/>
        </w:trPr>
        <w:tc>
          <w:tcPr>
            <w:tcW w:w="4016" w:type="dxa"/>
          </w:tcPr>
          <w:p w:rsidR="004D2F4A" w:rsidRDefault="004D2F4A" w:rsidP="001B3574"/>
        </w:tc>
        <w:tc>
          <w:tcPr>
            <w:tcW w:w="7041" w:type="dxa"/>
            <w:vMerge w:val="restart"/>
          </w:tcPr>
          <w:p w:rsidR="00F03726" w:rsidRDefault="00F03726" w:rsidP="001B3574">
            <w:pPr>
              <w:rPr>
                <w:noProof/>
                <w:lang w:eastAsia="pt-PT"/>
              </w:rPr>
            </w:pPr>
          </w:p>
          <w:p w:rsidR="00F03726" w:rsidRDefault="00F03726" w:rsidP="001B3574">
            <w:pPr>
              <w:rPr>
                <w:noProof/>
                <w:lang w:eastAsia="pt-PT"/>
              </w:rPr>
            </w:pPr>
          </w:p>
          <w:p w:rsidR="00F03726" w:rsidRDefault="00F03726" w:rsidP="001B3574">
            <w:pPr>
              <w:rPr>
                <w:noProof/>
                <w:lang w:eastAsia="pt-PT"/>
              </w:rPr>
            </w:pPr>
          </w:p>
          <w:p w:rsidR="007334AF" w:rsidRDefault="007334AF" w:rsidP="001B3574">
            <w:pPr>
              <w:rPr>
                <w:noProof/>
                <w:lang w:eastAsia="pt-PT"/>
              </w:rPr>
            </w:pPr>
          </w:p>
          <w:p w:rsidR="007334AF" w:rsidRDefault="007334AF" w:rsidP="001B3574">
            <w:pPr>
              <w:rPr>
                <w:noProof/>
                <w:lang w:eastAsia="pt-PT"/>
              </w:rPr>
            </w:pPr>
          </w:p>
          <w:p w:rsidR="001B3574" w:rsidRDefault="001B3574" w:rsidP="001B3574">
            <w:pPr>
              <w:rPr>
                <w:noProof/>
                <w:lang w:eastAsia="pt-PT"/>
              </w:rPr>
            </w:pPr>
          </w:p>
          <w:p w:rsidR="00694086" w:rsidRDefault="00694086" w:rsidP="001B3574">
            <w:pPr>
              <w:rPr>
                <w:noProof/>
                <w:lang w:eastAsia="pt-PT"/>
              </w:rPr>
            </w:pPr>
          </w:p>
          <w:p w:rsidR="00694086" w:rsidRDefault="00694086" w:rsidP="001B3574">
            <w:pPr>
              <w:rPr>
                <w:noProof/>
                <w:lang w:eastAsia="pt-PT"/>
              </w:rPr>
            </w:pPr>
          </w:p>
          <w:p w:rsidR="00350074" w:rsidRDefault="00350074" w:rsidP="001B3574">
            <w:pPr>
              <w:jc w:val="right"/>
              <w:rPr>
                <w:noProof/>
                <w:lang w:eastAsia="pt-PT"/>
              </w:rPr>
            </w:pPr>
          </w:p>
          <w:p w:rsidR="004D2F4A" w:rsidRPr="009B4D3C" w:rsidRDefault="006305DC" w:rsidP="001B3574">
            <w:pPr>
              <w:jc w:val="right"/>
              <w:rPr>
                <w:noProof/>
                <w:lang w:val="en-US"/>
              </w:rPr>
            </w:pPr>
            <w:r>
              <w:rPr>
                <w:noProof/>
                <w:lang w:eastAsia="pt-PT"/>
              </w:rPr>
              <w:drawing>
                <wp:inline distT="0" distB="0" distL="0" distR="0">
                  <wp:extent cx="3958551" cy="5976000"/>
                  <wp:effectExtent l="0" t="0" r="4445" b="5715"/>
                  <wp:docPr id="3" name="Imagem 3" descr="C:\Users\Mario Sergio\AppData\Local\Microsoft\Windows\Temporary Internet Files\Content.Word\EspumanteQuintadasBageiras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o Sergio\AppData\Local\Microsoft\Windows\Temporary Internet Files\Content.Word\EspumanteQuintadasBageiras_201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58551" cy="5976000"/>
                          </a:xfrm>
                          <a:prstGeom prst="rect">
                            <a:avLst/>
                          </a:prstGeom>
                          <a:noFill/>
                          <a:ln>
                            <a:noFill/>
                          </a:ln>
                        </pic:spPr>
                      </pic:pic>
                    </a:graphicData>
                  </a:graphic>
                </wp:inline>
              </w:drawing>
            </w:r>
          </w:p>
        </w:tc>
      </w:tr>
      <w:tr w:rsidR="004D2F4A" w:rsidTr="00350074">
        <w:trPr>
          <w:trHeight w:val="2545"/>
        </w:trPr>
        <w:tc>
          <w:tcPr>
            <w:tcW w:w="4016" w:type="dxa"/>
          </w:tcPr>
          <w:p w:rsidR="004D2F4A" w:rsidRPr="00E66F9E" w:rsidRDefault="00E66F9E" w:rsidP="001B3574">
            <w:bookmarkStart w:id="0" w:name="_GoBack"/>
            <w:bookmarkEnd w:id="0"/>
            <w:r w:rsidRPr="00E66F9E">
              <w:rPr>
                <w:noProof/>
                <w:lang w:eastAsia="pt-PT"/>
              </w:rPr>
              <w:drawing>
                <wp:anchor distT="0" distB="0" distL="114300" distR="114300" simplePos="0" relativeHeight="251658240" behindDoc="1" locked="0" layoutInCell="1" allowOverlap="1">
                  <wp:simplePos x="0" y="0"/>
                  <wp:positionH relativeFrom="column">
                    <wp:posOffset>24765</wp:posOffset>
                  </wp:positionH>
                  <wp:positionV relativeFrom="paragraph">
                    <wp:posOffset>0</wp:posOffset>
                  </wp:positionV>
                  <wp:extent cx="2387600" cy="1549400"/>
                  <wp:effectExtent l="0" t="0" r="0" b="0"/>
                  <wp:wrapSquare wrapText="bothSides"/>
                  <wp:docPr id="12" name="Picture 1" descr="mo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d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7600" cy="1549400"/>
                          </a:xfrm>
                          <a:prstGeom prst="rect">
                            <a:avLst/>
                          </a:prstGeom>
                          <a:noFill/>
                          <a:ln w="9525">
                            <a:noFill/>
                            <a:miter lim="800000"/>
                            <a:headEnd/>
                            <a:tailEnd/>
                          </a:ln>
                        </pic:spPr>
                      </pic:pic>
                    </a:graphicData>
                  </a:graphic>
                </wp:anchor>
              </w:drawing>
            </w:r>
          </w:p>
        </w:tc>
        <w:tc>
          <w:tcPr>
            <w:tcW w:w="7041" w:type="dxa"/>
            <w:vMerge/>
          </w:tcPr>
          <w:p w:rsidR="004D2F4A" w:rsidRPr="00494AB1" w:rsidRDefault="004D2F4A" w:rsidP="001B3574">
            <w:pPr>
              <w:rPr>
                <w:noProof/>
                <w:lang w:val="en-US"/>
              </w:rPr>
            </w:pPr>
          </w:p>
        </w:tc>
      </w:tr>
      <w:tr w:rsidR="004D2F4A" w:rsidTr="00350074">
        <w:trPr>
          <w:trHeight w:val="261"/>
        </w:trPr>
        <w:tc>
          <w:tcPr>
            <w:tcW w:w="4016" w:type="dxa"/>
            <w:tcBorders>
              <w:bottom w:val="single" w:sz="24" w:space="0" w:color="F79646" w:themeColor="accent6"/>
            </w:tcBorders>
            <w:vAlign w:val="center"/>
          </w:tcPr>
          <w:p w:rsidR="004D2F4A" w:rsidRPr="00E66F9E" w:rsidRDefault="004D2F4A" w:rsidP="001B3574">
            <w:pPr>
              <w:contextualSpacing/>
            </w:pPr>
          </w:p>
        </w:tc>
        <w:tc>
          <w:tcPr>
            <w:tcW w:w="7041" w:type="dxa"/>
            <w:vMerge/>
          </w:tcPr>
          <w:p w:rsidR="004D2F4A" w:rsidRDefault="004D2F4A" w:rsidP="001B3574"/>
        </w:tc>
      </w:tr>
      <w:tr w:rsidR="004D2F4A" w:rsidTr="00350074">
        <w:trPr>
          <w:trHeight w:val="693"/>
        </w:trPr>
        <w:tc>
          <w:tcPr>
            <w:tcW w:w="4016" w:type="dxa"/>
            <w:tcBorders>
              <w:top w:val="single" w:sz="24" w:space="0" w:color="F79646" w:themeColor="accent6"/>
              <w:bottom w:val="single" w:sz="24" w:space="0" w:color="F79646" w:themeColor="accent6"/>
            </w:tcBorders>
            <w:vAlign w:val="center"/>
          </w:tcPr>
          <w:p w:rsidR="004D2F4A" w:rsidRPr="004C68C2" w:rsidRDefault="00EA6EC6" w:rsidP="001B3574">
            <w:pPr>
              <w:spacing w:before="100"/>
              <w:contextualSpacing/>
              <w:rPr>
                <w:rFonts w:ascii="Tahoma" w:hAnsi="Tahoma" w:cs="Tahoma"/>
                <w:b/>
                <w:color w:val="000000"/>
                <w:szCs w:val="16"/>
              </w:rPr>
            </w:pPr>
            <w:r>
              <w:rPr>
                <w:rFonts w:ascii="Tahoma" w:hAnsi="Tahoma" w:cs="Tahoma"/>
                <w:b/>
                <w:color w:val="000000"/>
                <w:szCs w:val="16"/>
              </w:rPr>
              <w:t xml:space="preserve">MARCA: </w:t>
            </w:r>
            <w:r w:rsidRPr="00EA6EC6">
              <w:rPr>
                <w:rFonts w:ascii="Tahoma" w:hAnsi="Tahoma" w:cs="Tahoma"/>
                <w:b/>
                <w:color w:val="BFBFBF" w:themeColor="background1" w:themeShade="BF"/>
                <w:szCs w:val="16"/>
              </w:rPr>
              <w:t>QUIN</w:t>
            </w:r>
            <w:r>
              <w:rPr>
                <w:rFonts w:ascii="Tahoma" w:hAnsi="Tahoma" w:cs="Tahoma"/>
                <w:b/>
                <w:color w:val="BFBFBF" w:themeColor="background1" w:themeShade="BF"/>
                <w:szCs w:val="16"/>
              </w:rPr>
              <w:t>TA DAS BÁGEIRAS</w:t>
            </w:r>
          </w:p>
        </w:tc>
        <w:tc>
          <w:tcPr>
            <w:tcW w:w="7041" w:type="dxa"/>
            <w:vMerge/>
          </w:tcPr>
          <w:p w:rsidR="004D2F4A" w:rsidRDefault="004D2F4A" w:rsidP="001B3574"/>
        </w:tc>
      </w:tr>
      <w:tr w:rsidR="004D2F4A" w:rsidTr="00350074">
        <w:trPr>
          <w:trHeight w:val="515"/>
        </w:trPr>
        <w:tc>
          <w:tcPr>
            <w:tcW w:w="4016" w:type="dxa"/>
            <w:tcBorders>
              <w:top w:val="single" w:sz="24" w:space="0" w:color="F79646" w:themeColor="accent6"/>
            </w:tcBorders>
            <w:vAlign w:val="center"/>
          </w:tcPr>
          <w:p w:rsidR="004D2F4A" w:rsidRPr="004C68C2" w:rsidRDefault="004D2F4A" w:rsidP="001B3574">
            <w:pPr>
              <w:contextualSpacing/>
              <w:rPr>
                <w:rFonts w:ascii="Tahoma" w:hAnsi="Tahoma" w:cs="Tahoma"/>
                <w:b/>
                <w:color w:val="000000"/>
                <w:szCs w:val="16"/>
              </w:rPr>
            </w:pPr>
          </w:p>
        </w:tc>
        <w:tc>
          <w:tcPr>
            <w:tcW w:w="7041" w:type="dxa"/>
            <w:vMerge/>
          </w:tcPr>
          <w:p w:rsidR="004D2F4A" w:rsidRDefault="004D2F4A" w:rsidP="001B3574"/>
        </w:tc>
      </w:tr>
      <w:tr w:rsidR="004D2F4A" w:rsidRPr="001B3574" w:rsidTr="00350074">
        <w:trPr>
          <w:trHeight w:val="4764"/>
        </w:trPr>
        <w:tc>
          <w:tcPr>
            <w:tcW w:w="4016" w:type="dxa"/>
          </w:tcPr>
          <w:p w:rsidR="004D2F4A" w:rsidRPr="00350074" w:rsidRDefault="004D2F4A" w:rsidP="001B3574">
            <w:pPr>
              <w:spacing w:line="360" w:lineRule="auto"/>
              <w:rPr>
                <w:rFonts w:ascii="Tahoma" w:hAnsi="Tahoma" w:cs="Tahoma"/>
                <w:sz w:val="18"/>
                <w:szCs w:val="18"/>
              </w:rPr>
            </w:pPr>
            <w:r w:rsidRPr="00350074">
              <w:rPr>
                <w:rFonts w:ascii="Tahoma" w:hAnsi="Tahoma" w:cs="Tahoma"/>
                <w:sz w:val="18"/>
                <w:szCs w:val="18"/>
              </w:rPr>
              <w:t xml:space="preserve">Região: </w:t>
            </w:r>
            <w:r w:rsidRPr="00350074">
              <w:rPr>
                <w:rFonts w:ascii="Tahoma" w:hAnsi="Tahoma" w:cs="Tahoma"/>
                <w:color w:val="A6A6A6"/>
                <w:sz w:val="18"/>
                <w:szCs w:val="18"/>
              </w:rPr>
              <w:t>Bairrada</w:t>
            </w:r>
          </w:p>
          <w:p w:rsidR="004D2F4A" w:rsidRPr="00350074" w:rsidRDefault="004D2F4A" w:rsidP="001B3574">
            <w:pPr>
              <w:spacing w:line="360" w:lineRule="auto"/>
              <w:rPr>
                <w:rFonts w:ascii="Tahoma" w:hAnsi="Tahoma" w:cs="Tahoma"/>
                <w:sz w:val="18"/>
                <w:szCs w:val="18"/>
              </w:rPr>
            </w:pPr>
            <w:r w:rsidRPr="00350074">
              <w:rPr>
                <w:rFonts w:ascii="Tahoma" w:hAnsi="Tahoma" w:cs="Tahoma"/>
                <w:sz w:val="18"/>
                <w:szCs w:val="18"/>
              </w:rPr>
              <w:t>Produto</w:t>
            </w:r>
            <w:r w:rsidR="00F9097E" w:rsidRPr="00350074">
              <w:rPr>
                <w:rFonts w:ascii="Tahoma" w:hAnsi="Tahoma" w:cs="Tahoma"/>
                <w:sz w:val="18"/>
                <w:szCs w:val="18"/>
              </w:rPr>
              <w:t xml:space="preserve">: </w:t>
            </w:r>
            <w:r w:rsidR="00F9097E" w:rsidRPr="00350074">
              <w:rPr>
                <w:rFonts w:ascii="Tahoma" w:hAnsi="Tahoma" w:cs="Tahoma"/>
                <w:color w:val="BFBFBF" w:themeColor="background1" w:themeShade="BF"/>
                <w:sz w:val="18"/>
                <w:szCs w:val="18"/>
              </w:rPr>
              <w:t>Espumante Bruto Natural</w:t>
            </w:r>
          </w:p>
          <w:p w:rsidR="004D2F4A" w:rsidRPr="00350074" w:rsidRDefault="004D2F4A" w:rsidP="001B3574">
            <w:pPr>
              <w:spacing w:line="360" w:lineRule="auto"/>
              <w:rPr>
                <w:rFonts w:ascii="Tahoma" w:hAnsi="Tahoma" w:cs="Tahoma"/>
                <w:sz w:val="18"/>
                <w:szCs w:val="18"/>
              </w:rPr>
            </w:pPr>
            <w:r w:rsidRPr="00350074">
              <w:rPr>
                <w:rFonts w:ascii="Tahoma" w:hAnsi="Tahoma" w:cs="Tahoma"/>
                <w:sz w:val="18"/>
                <w:szCs w:val="18"/>
              </w:rPr>
              <w:t xml:space="preserve">Ano: </w:t>
            </w:r>
            <w:r w:rsidR="00F9097E" w:rsidRPr="00350074">
              <w:rPr>
                <w:rFonts w:ascii="Tahoma" w:hAnsi="Tahoma" w:cs="Tahoma"/>
                <w:color w:val="A6A6A6"/>
                <w:sz w:val="18"/>
                <w:szCs w:val="18"/>
              </w:rPr>
              <w:t>2016</w:t>
            </w:r>
            <w:r w:rsidRPr="00350074">
              <w:rPr>
                <w:rFonts w:ascii="Tahoma" w:hAnsi="Tahoma" w:cs="Tahoma"/>
                <w:sz w:val="18"/>
                <w:szCs w:val="18"/>
              </w:rPr>
              <w:t xml:space="preserve"> </w:t>
            </w:r>
          </w:p>
          <w:p w:rsidR="004D2F4A" w:rsidRPr="00350074" w:rsidRDefault="004D2F4A" w:rsidP="001B3574">
            <w:pPr>
              <w:spacing w:line="360" w:lineRule="auto"/>
              <w:rPr>
                <w:rFonts w:ascii="Tahoma" w:hAnsi="Tahoma" w:cs="Tahoma"/>
                <w:sz w:val="18"/>
                <w:szCs w:val="18"/>
              </w:rPr>
            </w:pPr>
            <w:r w:rsidRPr="00350074">
              <w:rPr>
                <w:rFonts w:ascii="Tahoma" w:hAnsi="Tahoma" w:cs="Tahoma"/>
                <w:sz w:val="18"/>
                <w:szCs w:val="18"/>
              </w:rPr>
              <w:t xml:space="preserve">Castas: </w:t>
            </w:r>
            <w:r w:rsidR="00F9097E" w:rsidRPr="00350074">
              <w:rPr>
                <w:rFonts w:ascii="Tahoma" w:hAnsi="Tahoma" w:cs="Tahoma"/>
                <w:color w:val="A6A6A6"/>
                <w:sz w:val="18"/>
                <w:szCs w:val="18"/>
              </w:rPr>
              <w:t>Maria-Gomes e Bical</w:t>
            </w:r>
          </w:p>
          <w:p w:rsidR="004D2F4A" w:rsidRPr="00350074" w:rsidRDefault="004D2F4A" w:rsidP="001B3574">
            <w:pPr>
              <w:spacing w:line="360" w:lineRule="auto"/>
              <w:jc w:val="both"/>
              <w:rPr>
                <w:rFonts w:ascii="Tahoma" w:hAnsi="Tahoma" w:cs="Tahoma"/>
                <w:sz w:val="18"/>
                <w:szCs w:val="18"/>
                <w:lang w:val="en-US"/>
              </w:rPr>
            </w:pPr>
            <w:proofErr w:type="spellStart"/>
            <w:r w:rsidRPr="00350074">
              <w:rPr>
                <w:rFonts w:ascii="Tahoma" w:hAnsi="Tahoma" w:cs="Tahoma"/>
                <w:sz w:val="18"/>
                <w:szCs w:val="18"/>
                <w:lang w:val="en-US"/>
              </w:rPr>
              <w:t>Álcool</w:t>
            </w:r>
            <w:proofErr w:type="spellEnd"/>
            <w:r w:rsidRPr="00350074">
              <w:rPr>
                <w:rFonts w:ascii="Tahoma" w:hAnsi="Tahoma" w:cs="Tahoma"/>
                <w:sz w:val="18"/>
                <w:szCs w:val="18"/>
                <w:lang w:val="en-US"/>
              </w:rPr>
              <w:t xml:space="preserve">: </w:t>
            </w:r>
            <w:r w:rsidR="00F9097E" w:rsidRPr="00350074">
              <w:rPr>
                <w:rFonts w:ascii="Tahoma" w:hAnsi="Tahoma" w:cs="Tahoma"/>
                <w:color w:val="A6A6A6"/>
                <w:sz w:val="18"/>
                <w:szCs w:val="18"/>
                <w:lang w:val="en-US"/>
              </w:rPr>
              <w:t>12</w:t>
            </w:r>
            <w:proofErr w:type="gramStart"/>
            <w:r w:rsidRPr="00350074">
              <w:rPr>
                <w:rFonts w:ascii="Tahoma" w:hAnsi="Tahoma" w:cs="Tahoma"/>
                <w:color w:val="A6A6A6"/>
                <w:sz w:val="18"/>
                <w:szCs w:val="18"/>
                <w:lang w:val="en-US"/>
              </w:rPr>
              <w:t>,5</w:t>
            </w:r>
            <w:proofErr w:type="gramEnd"/>
            <w:r w:rsidRPr="00350074">
              <w:rPr>
                <w:rFonts w:ascii="Tahoma" w:hAnsi="Tahoma" w:cs="Tahoma"/>
                <w:color w:val="A6A6A6"/>
                <w:sz w:val="18"/>
                <w:szCs w:val="18"/>
                <w:lang w:val="en-US"/>
              </w:rPr>
              <w:t>%vol.</w:t>
            </w:r>
            <w:r w:rsidR="001B3574" w:rsidRPr="00350074">
              <w:rPr>
                <w:rFonts w:ascii="Tahoma" w:hAnsi="Tahoma" w:cs="Tahoma"/>
                <w:color w:val="A6A6A6"/>
                <w:sz w:val="18"/>
                <w:szCs w:val="18"/>
                <w:lang w:val="en-US"/>
              </w:rPr>
              <w:t xml:space="preserve">                                            </w:t>
            </w:r>
          </w:p>
          <w:p w:rsidR="007334AF" w:rsidRPr="00350074" w:rsidRDefault="004D2F4A" w:rsidP="001B3574">
            <w:pPr>
              <w:spacing w:line="360" w:lineRule="auto"/>
              <w:rPr>
                <w:rFonts w:ascii="Tahoma" w:hAnsi="Tahoma" w:cs="Tahoma"/>
                <w:color w:val="A6A6A6"/>
                <w:sz w:val="18"/>
                <w:szCs w:val="18"/>
                <w:lang w:val="en-US"/>
              </w:rPr>
            </w:pPr>
            <w:proofErr w:type="spellStart"/>
            <w:r w:rsidRPr="00350074">
              <w:rPr>
                <w:rFonts w:ascii="Tahoma" w:hAnsi="Tahoma" w:cs="Tahoma"/>
                <w:sz w:val="18"/>
                <w:szCs w:val="18"/>
                <w:lang w:val="en-US"/>
              </w:rPr>
              <w:t>Acidez</w:t>
            </w:r>
            <w:proofErr w:type="spellEnd"/>
            <w:r w:rsidRPr="00350074">
              <w:rPr>
                <w:rFonts w:ascii="Tahoma" w:hAnsi="Tahoma" w:cs="Tahoma"/>
                <w:sz w:val="18"/>
                <w:szCs w:val="18"/>
                <w:lang w:val="en-US"/>
              </w:rPr>
              <w:t xml:space="preserve"> total: </w:t>
            </w:r>
            <w:r w:rsidR="00F9097E" w:rsidRPr="00350074">
              <w:rPr>
                <w:rFonts w:ascii="Tahoma" w:hAnsi="Tahoma" w:cs="Tahoma"/>
                <w:color w:val="A6A6A6"/>
                <w:sz w:val="18"/>
                <w:szCs w:val="18"/>
                <w:lang w:val="en-US"/>
              </w:rPr>
              <w:t>6,8</w:t>
            </w:r>
          </w:p>
          <w:p w:rsidR="004D2F4A" w:rsidRPr="001B3574" w:rsidRDefault="001B3574" w:rsidP="001B3574">
            <w:pPr>
              <w:spacing w:line="360" w:lineRule="auto"/>
              <w:jc w:val="both"/>
              <w:rPr>
                <w:rFonts w:ascii="Tahoma" w:hAnsi="Tahoma" w:cs="Tahoma"/>
                <w:color w:val="A6A6A6"/>
                <w:sz w:val="18"/>
                <w:szCs w:val="18"/>
                <w:lang w:val="en-US"/>
              </w:rPr>
            </w:pPr>
            <w:r w:rsidRPr="001B3574">
              <w:rPr>
                <w:rFonts w:ascii="Arial" w:hAnsi="Arial" w:cs="Arial"/>
                <w:color w:val="525252"/>
                <w:sz w:val="20"/>
                <w:szCs w:val="20"/>
                <w:shd w:val="clear" w:color="auto" w:fill="FFFFFF"/>
                <w:lang w:val="en-US"/>
              </w:rPr>
              <w:t xml:space="preserve">It is vinified through fermentation of skins, where the must is placed in small decanters of 1 m3, remaining there for 24 to 36 hours to be decanted through natural precipitation. At the end of this process, the must is transferred to stainless steel barrels were it ferments, with temperature control achieved through cooled water. There's special care involved in picking the grapes with the right balance between acidity and alcohol. The base wine goes through a sparkling process, usually in March of the following year and, in the case of </w:t>
            </w:r>
            <w:proofErr w:type="spellStart"/>
            <w:r w:rsidRPr="001B3574">
              <w:rPr>
                <w:rFonts w:ascii="Arial" w:hAnsi="Arial" w:cs="Arial"/>
                <w:color w:val="525252"/>
                <w:sz w:val="20"/>
                <w:szCs w:val="20"/>
                <w:shd w:val="clear" w:color="auto" w:fill="FFFFFF"/>
                <w:lang w:val="en-US"/>
              </w:rPr>
              <w:t>Reserva</w:t>
            </w:r>
            <w:proofErr w:type="spellEnd"/>
            <w:r w:rsidRPr="001B3574">
              <w:rPr>
                <w:rFonts w:ascii="Arial" w:hAnsi="Arial" w:cs="Arial"/>
                <w:color w:val="525252"/>
                <w:sz w:val="20"/>
                <w:szCs w:val="20"/>
                <w:shd w:val="clear" w:color="auto" w:fill="FFFFFF"/>
                <w:lang w:val="en-US"/>
              </w:rPr>
              <w:t xml:space="preserve">, it is aged for 12 months in the cellar before the </w:t>
            </w:r>
            <w:proofErr w:type="spellStart"/>
            <w:r w:rsidRPr="001B3574">
              <w:rPr>
                <w:rFonts w:ascii="Arial" w:hAnsi="Arial" w:cs="Arial"/>
                <w:color w:val="525252"/>
                <w:sz w:val="20"/>
                <w:szCs w:val="20"/>
                <w:shd w:val="clear" w:color="auto" w:fill="FFFFFF"/>
                <w:lang w:val="en-US"/>
              </w:rPr>
              <w:t>dégorgement</w:t>
            </w:r>
            <w:proofErr w:type="spellEnd"/>
            <w:r w:rsidRPr="001B3574">
              <w:rPr>
                <w:rFonts w:ascii="Arial" w:hAnsi="Arial" w:cs="Arial"/>
                <w:color w:val="525252"/>
                <w:sz w:val="20"/>
                <w:szCs w:val="20"/>
                <w:shd w:val="clear" w:color="auto" w:fill="FFFFFF"/>
                <w:lang w:val="en-US"/>
              </w:rPr>
              <w:t xml:space="preserve">. It is a sparkling wine produced through traditional methods, fermented in the bottle, and the </w:t>
            </w:r>
            <w:proofErr w:type="spellStart"/>
            <w:r w:rsidRPr="001B3574">
              <w:rPr>
                <w:rFonts w:ascii="Arial" w:hAnsi="Arial" w:cs="Arial"/>
                <w:color w:val="525252"/>
                <w:sz w:val="20"/>
                <w:szCs w:val="20"/>
                <w:shd w:val="clear" w:color="auto" w:fill="FFFFFF"/>
                <w:lang w:val="en-US"/>
              </w:rPr>
              <w:t>remuage</w:t>
            </w:r>
            <w:proofErr w:type="spellEnd"/>
            <w:r w:rsidRPr="001B3574">
              <w:rPr>
                <w:rFonts w:ascii="Arial" w:hAnsi="Arial" w:cs="Arial"/>
                <w:color w:val="525252"/>
                <w:sz w:val="20"/>
                <w:szCs w:val="20"/>
                <w:shd w:val="clear" w:color="auto" w:fill="FFFFFF"/>
                <w:lang w:val="en-US"/>
              </w:rPr>
              <w:t xml:space="preserve"> is done by hand in wooden </w:t>
            </w:r>
            <w:proofErr w:type="spellStart"/>
            <w:r w:rsidRPr="001B3574">
              <w:rPr>
                <w:rFonts w:ascii="Arial" w:hAnsi="Arial" w:cs="Arial"/>
                <w:color w:val="525252"/>
                <w:sz w:val="20"/>
                <w:szCs w:val="20"/>
                <w:shd w:val="clear" w:color="auto" w:fill="FFFFFF"/>
                <w:lang w:val="en-US"/>
              </w:rPr>
              <w:t>pupitres</w:t>
            </w:r>
            <w:proofErr w:type="spellEnd"/>
            <w:r w:rsidRPr="001B3574">
              <w:rPr>
                <w:rFonts w:ascii="Arial" w:hAnsi="Arial" w:cs="Arial"/>
                <w:color w:val="525252"/>
                <w:sz w:val="20"/>
                <w:szCs w:val="20"/>
                <w:shd w:val="clear" w:color="auto" w:fill="FFFFFF"/>
                <w:lang w:val="en-US"/>
              </w:rPr>
              <w:t xml:space="preserve">. Since it is a </w:t>
            </w:r>
            <w:proofErr w:type="spellStart"/>
            <w:r w:rsidRPr="001B3574">
              <w:rPr>
                <w:rFonts w:ascii="Arial" w:hAnsi="Arial" w:cs="Arial"/>
                <w:color w:val="525252"/>
                <w:sz w:val="20"/>
                <w:szCs w:val="20"/>
                <w:shd w:val="clear" w:color="auto" w:fill="FFFFFF"/>
                <w:lang w:val="en-US"/>
              </w:rPr>
              <w:t>bruto</w:t>
            </w:r>
            <w:proofErr w:type="spellEnd"/>
            <w:r w:rsidRPr="001B3574">
              <w:rPr>
                <w:rFonts w:ascii="Arial" w:hAnsi="Arial" w:cs="Arial"/>
                <w:color w:val="525252"/>
                <w:sz w:val="20"/>
                <w:szCs w:val="20"/>
                <w:shd w:val="clear" w:color="auto" w:fill="FFFFFF"/>
                <w:lang w:val="en-US"/>
              </w:rPr>
              <w:t xml:space="preserve"> natural, it has no added sugar in the liqueur </w:t>
            </w:r>
            <w:proofErr w:type="spellStart"/>
            <w:r w:rsidRPr="001B3574">
              <w:rPr>
                <w:rFonts w:ascii="Arial" w:hAnsi="Arial" w:cs="Arial"/>
                <w:color w:val="525252"/>
                <w:sz w:val="20"/>
                <w:szCs w:val="20"/>
                <w:shd w:val="clear" w:color="auto" w:fill="FFFFFF"/>
                <w:lang w:val="en-US"/>
              </w:rPr>
              <w:t>d'expedition</w:t>
            </w:r>
            <w:proofErr w:type="spellEnd"/>
          </w:p>
        </w:tc>
        <w:tc>
          <w:tcPr>
            <w:tcW w:w="7041" w:type="dxa"/>
            <w:vMerge/>
          </w:tcPr>
          <w:p w:rsidR="004D2F4A" w:rsidRPr="001B3574" w:rsidRDefault="004D2F4A" w:rsidP="001B3574">
            <w:pPr>
              <w:rPr>
                <w:sz w:val="18"/>
                <w:szCs w:val="18"/>
                <w:lang w:val="en-US"/>
              </w:rPr>
            </w:pPr>
          </w:p>
        </w:tc>
      </w:tr>
    </w:tbl>
    <w:p w:rsidR="00494AB1" w:rsidRPr="001B3574" w:rsidRDefault="00494AB1" w:rsidP="001B3574">
      <w:pPr>
        <w:rPr>
          <w:lang w:val="en-US"/>
        </w:rPr>
      </w:pPr>
    </w:p>
    <w:sectPr w:rsidR="00494AB1" w:rsidRPr="001B3574" w:rsidSect="00E66F9E">
      <w:pgSz w:w="11900" w:h="16840"/>
      <w:pgMar w:top="1701" w:right="1797" w:bottom="567" w:left="1797"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D8"/>
    <w:rsid w:val="00027F17"/>
    <w:rsid w:val="000A1863"/>
    <w:rsid w:val="000B0792"/>
    <w:rsid w:val="00177AF2"/>
    <w:rsid w:val="001B3574"/>
    <w:rsid w:val="0020264B"/>
    <w:rsid w:val="00350074"/>
    <w:rsid w:val="00494AB1"/>
    <w:rsid w:val="004D2F4A"/>
    <w:rsid w:val="006305DC"/>
    <w:rsid w:val="00634F7B"/>
    <w:rsid w:val="00694086"/>
    <w:rsid w:val="006B4B9B"/>
    <w:rsid w:val="006D13FA"/>
    <w:rsid w:val="007334AF"/>
    <w:rsid w:val="009B4D3C"/>
    <w:rsid w:val="00A60AD8"/>
    <w:rsid w:val="00D33B6D"/>
    <w:rsid w:val="00E66F9E"/>
    <w:rsid w:val="00EA6EC6"/>
    <w:rsid w:val="00F03726"/>
    <w:rsid w:val="00F9097E"/>
    <w:rsid w:val="00F91E61"/>
  </w:rsids>
  <m:mathPr>
    <m:mathFont m:val="Cambria Math"/>
    <m:brkBin m:val="before"/>
    <m:brkBinSub m:val="--"/>
    <m:smallFrac m:val="0"/>
    <m:dispDef m:val="0"/>
    <m:lMargin m:val="0"/>
    <m:rMargin m:val="0"/>
    <m:defJc m:val="centerGroup"/>
    <m:wrapRight/>
    <m:intLim m:val="subSup"/>
    <m:naryLim m:val="subSup"/>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56450-2A74-42FF-BA08-9BC38133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8E4"/>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A60AD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165</Words>
  <Characters>892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António Quintas</dc:creator>
  <cp:keywords/>
  <cp:lastModifiedBy>Ana Maria Maltez Madail</cp:lastModifiedBy>
  <cp:revision>12</cp:revision>
  <cp:lastPrinted>2016-11-17T22:55:00Z</cp:lastPrinted>
  <dcterms:created xsi:type="dcterms:W3CDTF">2017-10-12T13:16:00Z</dcterms:created>
  <dcterms:modified xsi:type="dcterms:W3CDTF">2018-11-28T17:47:00Z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